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6"/>
      </w:tblGrid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170771" w:rsidRPr="002F242F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Article I. Relationship to Constitution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The Bylaws shall be a part of the Constitution of the </w:t>
            </w:r>
            <w:r w:rsidRPr="00F60083">
              <w:rPr>
                <w:rFonts w:ascii="pragmatica-web" w:eastAsia="Times New Roman" w:hAnsi="pragmatica-web" w:cs="Times New Roman"/>
                <w:b/>
                <w:u w:val="single"/>
              </w:rPr>
              <w:t>AREA X FFA ASSOCATION</w:t>
            </w:r>
            <w:r w:rsidRPr="002F242F">
              <w:rPr>
                <w:rFonts w:ascii="pragmatica-web" w:eastAsia="Times New Roman" w:hAnsi="pragmatica-web" w:cs="Times New Roman"/>
              </w:rPr>
              <w:t>.</w:t>
            </w:r>
          </w:p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Article II. Location of Offices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The headquarters, principal office, and business offices of the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>Area X FFA Association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/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Association of Future Farmers of America shall be 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that of the Area X Coordinator. </w:t>
            </w:r>
          </w:p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317DCF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Article III. Procedure for Electing Members of the </w:t>
            </w:r>
            <w:r w:rsidR="005A357F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Advisory Council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The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X Advisory 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shall consist of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>VATAT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>members</w:t>
            </w:r>
            <w:r w:rsidR="005A357F" w:rsidRPr="00735778">
              <w:rPr>
                <w:rFonts w:ascii="pragmatica-web" w:eastAsia="Times New Roman" w:hAnsi="pragmatica-web" w:cs="Times New Roman" w:hint="eastAsia"/>
                <w:color w:val="000000"/>
              </w:rPr>
              <w:t>’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currently teaching AFNR courses and serving on various state assigned committees and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X </w:t>
            </w:r>
            <w:r w:rsidR="005A357F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VATAT elected Board of Director members. </w:t>
            </w:r>
          </w:p>
          <w:p w:rsidR="00317DCF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strike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strike/>
                <w:color w:val="000000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B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Each year, the VATAT shall elect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the president, vice president, secretary and members of state assigned committees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at the summer meeting held in conjunction with the state professional improvement conference</w:t>
            </w:r>
            <w:r w:rsidR="00AE47DC" w:rsidRPr="00735778">
              <w:rPr>
                <w:rFonts w:ascii="pragmatica-web" w:eastAsia="Times New Roman" w:hAnsi="pragmatica-web" w:cs="Times New Roman"/>
                <w:strike/>
                <w:color w:val="000000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strike/>
                <w:color w:val="000000"/>
              </w:rPr>
              <w:t xml:space="preserve"> </w:t>
            </w:r>
          </w:p>
          <w:p w:rsidR="00170771" w:rsidRPr="00735778" w:rsidRDefault="00170771" w:rsidP="00317DCF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735778" w:rsidRPr="00735778" w:rsidRDefault="00170771" w:rsidP="00735778">
            <w:pPr>
              <w:spacing w:after="0" w:line="240" w:lineRule="auto"/>
              <w:rPr>
                <w:rFonts w:ascii="pragmatica-web" w:eastAsia="Times New Roman" w:hAnsi="pragmatica-web" w:cs="Times New Roman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Article IV. Area &amp; District Associations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    </w:t>
            </w:r>
          </w:p>
          <w:p w:rsidR="00170771" w:rsidRPr="00735778" w:rsidRDefault="00170771" w:rsidP="00735778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b/>
                <w:bCs/>
                <w:i/>
                <w:iCs/>
                <w:color w:val="000000"/>
              </w:rPr>
              <w:t>**New Areas will apply beginning in 18-19 Membership Year**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>Section A. 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Except as allowed pursuant to Section C of this Article, the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>chapters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of the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>Area X FFA Association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/Texas Association of Future Farmers of America shall be: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(1)    </w:t>
            </w:r>
            <w:r w:rsidR="00AE47DC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</w:t>
            </w:r>
            <w:r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 xml:space="preserve"> </w:t>
            </w:r>
            <w:r w:rsidR="00735778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1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>school districts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: </w:t>
            </w:r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Carrizo Springs, Charlotte, Cotulla, Dilley, Eagle Pass, Jourdanton, La Pryor, Laredo Alexander, Laredo </w:t>
            </w:r>
            <w:proofErr w:type="spellStart"/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>Cigarroa</w:t>
            </w:r>
            <w:proofErr w:type="spellEnd"/>
            <w:r w:rsidR="00AE47DC" w:rsidRPr="00735778">
              <w:rPr>
                <w:rFonts w:ascii="pragmatica-web" w:eastAsia="Times New Roman" w:hAnsi="pragmatica-web" w:cs="Times New Roman"/>
                <w:color w:val="000000"/>
              </w:rPr>
              <w:t>, Laredo Martin, Laredo Nixon, Laredo United, Laredo United South, Lytle, Pearsall, Poteet.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(2)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2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Agua Dulce,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Banquete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Bishop,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Calallen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CC Veterans Memorial, Gregory Portland, London, Mathis, Odem, Robstown, Taft,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Tuloso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Midway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(3)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3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Beeville(AC Jones), Falls City, George West, Goliad, Karnes City,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Kenedy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Pettus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Pleasanton, Refugio,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Runge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, Sinton, Skidmore, Three Rivers, Tilden.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(4)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4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Academy Pride, Alice, Ben Bolt, Benavides,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Bruni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, Falfurrias, Freer, Hebbronville, HM King, Orange Grove, Premont, Riviera, San Diego, Zapata.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(5)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5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Edinburg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Economedes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Edinburg High, Edinburg North, Edinburg Vela, Edcouch Elsa,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Grulla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La Villa, McAllen High, McAllen Memorial, Nikki Rowe,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Sharyland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High,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Sharyland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Pioneer, Rio Grande City, Roma, San Isidro.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(6)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6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Donna, Donna North, Juarez Lincoln, La Joya, Mission High, Palm View,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Progreso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, PSJA High, PSJA Memorial, PSJA Southwest, PSJA North, Mercedes, Veterans Memorial, Weslaco East, Weslaco High</w:t>
            </w:r>
          </w:p>
          <w:p w:rsidR="00735778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(7)    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032576" w:rsidRPr="00EC0878">
              <w:rPr>
                <w:rFonts w:ascii="pragmatica-web" w:eastAsia="Times New Roman" w:hAnsi="pragmatica-web" w:cs="Times New Roman"/>
                <w:b/>
                <w:color w:val="000000"/>
                <w:u w:val="single"/>
              </w:rPr>
              <w:t>District 7</w:t>
            </w:r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consisting of the following school districts: Harlingen High, Harlingen South, La Feria, La Sara, Lopez, Los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Fresnos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, Lyford, Raymondville, Rio Hondo, San Benito, San </w:t>
            </w:r>
            <w:proofErr w:type="spellStart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Perlita</w:t>
            </w:r>
            <w:proofErr w:type="spellEnd"/>
            <w:r w:rsidR="00032576" w:rsidRPr="00735778">
              <w:rPr>
                <w:rFonts w:ascii="pragmatica-web" w:eastAsia="Times New Roman" w:hAnsi="pragmatica-web" w:cs="Times New Roman"/>
                <w:color w:val="000000"/>
              </w:rPr>
              <w:t>, Santa Maria, Santa Rosa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lastRenderedPageBreak/>
              <w:t xml:space="preserve">Section </w:t>
            </w:r>
            <w:r w:rsidR="00BA085E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>B</w:t>
            </w:r>
            <w:r w:rsidRPr="00735778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 In accordance to policies and procedures established by the board of directors, a chapter, by means of a resolution of the school district’s board of trustees, may petition the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X Advisory 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to be assigned to an adjacent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district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association. Should the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X Advisory 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>Committee grant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>chapter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reassignment request, the reassignment shall be considered temporary and will be referred to the Area Realignment Commission in any subsequent realignment to consider whether such assignment may be recommended to </w:t>
            </w:r>
            <w:r w:rsidR="0051149B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be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made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permanent?</w:t>
            </w:r>
          </w:p>
          <w:p w:rsidR="00170771" w:rsidRPr="00735778" w:rsidRDefault="00170771" w:rsidP="00170771">
            <w:pPr>
              <w:spacing w:before="100" w:beforeAutospacing="1" w:after="100" w:afterAutospacing="1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 xml:space="preserve">Section </w:t>
            </w:r>
            <w:r w:rsidR="00BA085E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>C</w:t>
            </w:r>
            <w:r w:rsidRPr="00735778">
              <w:rPr>
                <w:rFonts w:ascii="pragmatica-web" w:eastAsia="Times New Roman" w:hAnsi="pragmatica-web" w:cs="Times New Roman"/>
                <w:b/>
                <w:bCs/>
                <w:color w:val="000000"/>
                <w:u w:val="single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 District Associations: Each area association shall have district associations apportioned in relationship to membership, number of chapters and other appropriate considerations. Each area association shall consider a district realignment resolution every five years in accordance to policies adopted by the area association.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New chapter shall be assign to a district by the Area X Advisory Committee.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New districts may be formed by the area association with the approval of the State FFA Board of Directors.</w:t>
            </w:r>
          </w:p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003058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lastRenderedPageBreak/>
              <w:t xml:space="preserve">Article V. </w:t>
            </w:r>
            <w:r w:rsidR="00FD3561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Area X Advisory </w:t>
            </w:r>
            <w:r w:rsidR="001B3FFC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 Meeting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</w:t>
            </w:r>
          </w:p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t xml:space="preserve">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The meetings of the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shall be held at such place and time as prescribed by the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B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="00BA085E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Special meetings of the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may be called by the chairperson.</w:t>
            </w:r>
          </w:p>
          <w:p w:rsidR="00170771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003058" w:rsidRPr="00735778" w:rsidRDefault="003242B3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Article VI. Duties of the Area</w:t>
            </w:r>
            <w:r w:rsidR="00170771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 Officers </w:t>
            </w:r>
            <w:r w:rsidR="00170771"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</w:t>
            </w:r>
          </w:p>
          <w:p w:rsidR="00170771" w:rsidRPr="00735778" w:rsidRDefault="00170771" w:rsidP="00735778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t xml:space="preserve">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President. It shall be the duty of the President to preside over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convention and meetings of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officers. The President shall appoint all student committees in harmony with the provisions of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FFA Constitution and policies adopted by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Advisory 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and may serve as an ex-officio member of these committees.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B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="00BA085E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Vice-Presidents. It shall be the duty of each Vice-President to represent the membership of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FFA Association/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Association of Future Farmers of America. Should the office of the President become vacant, the first Vice-President shall assume the duties of the President. It shall be the duty of the first Vice-President to keep minutes of the meetings of the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FFA Officers and perform other duties as directed by the </w:t>
            </w:r>
            <w:r w:rsidR="003242B3" w:rsidRPr="00735778">
              <w:rPr>
                <w:rFonts w:ascii="pragmatica-web" w:eastAsia="Times New Roman" w:hAnsi="pragmatica-web" w:cs="Times New Roman"/>
                <w:color w:val="000000"/>
              </w:rPr>
              <w:t>Advisory Committee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and or Area Coordinator.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003058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Article VII. Duties of the </w:t>
            </w:r>
            <w:r w:rsidR="00FD3561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Area X Coordinator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 xml:space="preserve">  </w:t>
            </w:r>
          </w:p>
          <w:p w:rsidR="00317DCF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t>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The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>Coordinator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: It shall be the duty of the </w:t>
            </w:r>
            <w:r w:rsidR="00FD3561" w:rsidRPr="00735778">
              <w:rPr>
                <w:rFonts w:ascii="pragmatica-web" w:eastAsia="Times New Roman" w:hAnsi="pragmatica-web" w:cs="Times New Roman"/>
                <w:color w:val="000000"/>
              </w:rPr>
              <w:t>Area X Coordinator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to</w:t>
            </w:r>
            <w:proofErr w:type="gramStart"/>
            <w:r w:rsidRPr="00735778">
              <w:rPr>
                <w:rFonts w:ascii="pragmatica-web" w:eastAsia="Times New Roman" w:hAnsi="pragmatica-web" w:cs="Times New Roman"/>
                <w:color w:val="000000"/>
              </w:rPr>
              <w:t>:</w:t>
            </w:r>
            <w:proofErr w:type="gramEnd"/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1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 Keep official records of members and the progress of the Association.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2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 Review al</w:t>
            </w:r>
            <w:r w:rsidR="00CE0E08" w:rsidRPr="00735778">
              <w:rPr>
                <w:rFonts w:ascii="pragmatica-web" w:eastAsia="Times New Roman" w:hAnsi="pragmatica-web" w:cs="Times New Roman"/>
                <w:color w:val="000000"/>
              </w:rPr>
              <w:t>l reports from District and Area Association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and inform the State FFA Board of Directors of any proceedings which conflict with the provisions of the Texas FFA Constitution.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3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Submit an annual budget to the </w:t>
            </w:r>
            <w:r w:rsidR="00CE0E08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4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Keep a record of all officers of the </w:t>
            </w:r>
            <w:r w:rsidR="000A24E4" w:rsidRPr="00735778">
              <w:rPr>
                <w:rFonts w:ascii="pragmatica-web" w:eastAsia="Times New Roman" w:hAnsi="pragmatica-web" w:cs="Times New Roman"/>
                <w:color w:val="000000"/>
              </w:rPr>
              <w:t>Area X FFA Association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/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Association of Future Farmers of America and their terms of office, and of all official </w:t>
            </w:r>
            <w:r w:rsidR="000A24E4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convention delegates.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5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Arrange for the annual </w:t>
            </w:r>
            <w:r w:rsidR="000A24E4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convention.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6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 Be responsible for the financial assets of the organization</w:t>
            </w:r>
            <w:r w:rsidR="00317DCF"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</w:p>
          <w:p w:rsidR="00317DCF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lastRenderedPageBreak/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7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Present an annual financial report to the </w:t>
            </w:r>
            <w:r w:rsidR="000A24E4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Committee.</w:t>
            </w:r>
            <w:r w:rsidR="000A24E4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 </w:t>
            </w:r>
          </w:p>
          <w:p w:rsidR="00303CA5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8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Advise the 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FFA Officers,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members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, delegates, and committees on matters of policy and assist the Officers in conducting meetings and carrying out programs.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9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 Serve as an ex-officio member of all committees.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</w:t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0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Provide for the review of all applications and submit them to the 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State FFA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Board of Directors for approval.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</w:t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1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Provide oversight for all organizations which fall under the jurisdiction of the 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</w:t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2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Coordinate and oversee competitive events and student recognition programs sanctioned by the 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1B3FFC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</w:p>
          <w:p w:rsidR="00170771" w:rsidRPr="00735778" w:rsidRDefault="00170771" w:rsidP="00735778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</w:t>
            </w:r>
            <w:r w:rsidR="00735778" w:rsidRPr="00735778">
              <w:rPr>
                <w:rFonts w:ascii="pragmatica-web" w:eastAsia="Times New Roman" w:hAnsi="pragmatica-web" w:cs="Times New Roman"/>
                <w:color w:val="000000"/>
              </w:rPr>
              <w:t>3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>. Approve usage of and oversee use the FFA emblem and trademarks in accordance to the policies of the National FFA Organization and Texas FFA Association.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</w:p>
        </w:tc>
      </w:tr>
      <w:tr w:rsidR="00170771" w:rsidRPr="00735778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003058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lastRenderedPageBreak/>
              <w:t xml:space="preserve">Article VIII. Reports to the </w:t>
            </w:r>
            <w:r w:rsidR="00303CA5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Area X FFA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 Assn./</w:t>
            </w:r>
            <w:r w:rsidR="00951CFE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 Assn. of FFA </w:t>
            </w:r>
            <w:r w:rsidRPr="00735778">
              <w:rPr>
                <w:rFonts w:ascii="pragmatica-web" w:eastAsia="Times New Roman" w:hAnsi="pragmatica-web" w:cs="Times New Roman"/>
                <w:sz w:val="27"/>
                <w:szCs w:val="27"/>
              </w:rPr>
              <w:t> </w:t>
            </w:r>
          </w:p>
          <w:p w:rsidR="00303CA5" w:rsidRPr="00735778" w:rsidRDefault="00170771" w:rsidP="00170771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t xml:space="preserve">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. </w:t>
            </w:r>
            <w:r w:rsidR="002D09F3" w:rsidRPr="00735778">
              <w:rPr>
                <w:rFonts w:ascii="pragmatica-web" w:eastAsia="Times New Roman" w:hAnsi="pragmatica-web" w:cs="Times New Roman"/>
                <w:color w:val="000000"/>
              </w:rPr>
              <w:t>Area X FFA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Association shall submit the following information annually to the </w:t>
            </w:r>
            <w:r w:rsidR="002D09F3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Texas </w:t>
            </w:r>
            <w:r w:rsidR="00303CA5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X FFA </w:t>
            </w:r>
          </w:p>
          <w:p w:rsidR="00170771" w:rsidRPr="00735778" w:rsidRDefault="00303CA5" w:rsidP="00317DCF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</w:rPr>
              <w:t>Association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t>/Texas Associati</w:t>
            </w:r>
            <w:r w:rsidR="002D09F3" w:rsidRPr="00735778">
              <w:rPr>
                <w:rFonts w:ascii="pragmatica-web" w:eastAsia="Times New Roman" w:hAnsi="pragmatica-web" w:cs="Times New Roman"/>
                <w:color w:val="000000"/>
              </w:rPr>
              <w:t>on of Future Farmers of America</w:t>
            </w:r>
            <w:proofErr w:type="gramStart"/>
            <w:r w:rsidR="002D09F3" w:rsidRPr="00735778">
              <w:rPr>
                <w:rFonts w:ascii="pragmatica-web" w:eastAsia="Times New Roman" w:hAnsi="pragmatica-web" w:cs="Times New Roman"/>
                <w:color w:val="000000"/>
              </w:rPr>
              <w:t>:</w:t>
            </w:r>
            <w:proofErr w:type="gramEnd"/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1. A list of current Area FFA officers.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2. A report of any changes in, or amendments to, the Area Association constitution and bylaws.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 xml:space="preserve">3. An Association Annual Report as may be requested by the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Advisory 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>Committee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t>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BA085E">
              <w:rPr>
                <w:rFonts w:ascii="pragmatica-web" w:eastAsia="Times New Roman" w:hAnsi="pragmatica-web" w:cs="Times New Roman"/>
                <w:b/>
                <w:color w:val="000000"/>
              </w:rPr>
              <w:t>Section B.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Each District FFA Association shall submit the following information annually to the 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FFA Association/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>Area X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Association of Future Farmers of America.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1. A list of current District FFA officers.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  <w:t>2. A report of any changes in, or amendments to, the District FFA Association constitution and bylaws.</w:t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  <w:r w:rsidR="00170771" w:rsidRPr="00735778">
              <w:rPr>
                <w:rFonts w:ascii="pragmatica-web" w:eastAsia="Times New Roman" w:hAnsi="pragmatica-web" w:cs="Times New Roman"/>
                <w:color w:val="000000"/>
              </w:rPr>
              <w:br/>
            </w:r>
          </w:p>
        </w:tc>
      </w:tr>
      <w:tr w:rsidR="00170771" w:rsidRPr="00170771" w:rsidTr="00FD3561">
        <w:tc>
          <w:tcPr>
            <w:tcW w:w="11136" w:type="dxa"/>
            <w:shd w:val="clear" w:color="auto" w:fill="FFFFFF"/>
            <w:vAlign w:val="center"/>
            <w:hideMark/>
          </w:tcPr>
          <w:p w:rsidR="00003058" w:rsidRPr="00735778" w:rsidRDefault="00170771" w:rsidP="00951CFE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Article IX. Process &amp; Procedures Guidelines of the </w:t>
            </w:r>
            <w:r w:rsidR="002D09F3"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>Area X</w:t>
            </w:r>
            <w:r w:rsidRPr="00735778">
              <w:rPr>
                <w:rFonts w:ascii="pragmatica-web" w:eastAsia="Times New Roman" w:hAnsi="pragmatica-web" w:cs="Times New Roman"/>
                <w:sz w:val="36"/>
                <w:szCs w:val="36"/>
              </w:rPr>
              <w:t xml:space="preserve"> FFA Assn. </w:t>
            </w:r>
          </w:p>
          <w:p w:rsidR="00170771" w:rsidRDefault="00170771" w:rsidP="00951CFE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</w:rPr>
            </w:pP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t>      </w:t>
            </w:r>
            <w:r w:rsidRPr="00735778"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  <w:br/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The 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Area X 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FFA Association shall establish policies and procedural guidelines for addressing and resolving complaints of </w:t>
            </w:r>
            <w:proofErr w:type="spellStart"/>
            <w:proofErr w:type="gramStart"/>
            <w:r w:rsidRPr="00735778">
              <w:rPr>
                <w:rFonts w:ascii="pragmatica-web" w:eastAsia="Times New Roman" w:hAnsi="pragmatica-web" w:cs="Times New Roman"/>
                <w:color w:val="000000"/>
              </w:rPr>
              <w:t>a</w:t>
            </w:r>
            <w:proofErr w:type="spellEnd"/>
            <w:proofErr w:type="gramEnd"/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>area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concern. These guidelines will be available upon request from appropriate levels. The </w:t>
            </w:r>
            <w:r w:rsidR="00951CFE" w:rsidRPr="00735778">
              <w:rPr>
                <w:rFonts w:ascii="pragmatica-web" w:eastAsia="Times New Roman" w:hAnsi="pragmatica-web" w:cs="Times New Roman"/>
                <w:color w:val="000000"/>
              </w:rPr>
              <w:t>Area X Advisory Committee</w:t>
            </w:r>
            <w:r w:rsidRPr="00735778">
              <w:rPr>
                <w:rFonts w:ascii="pragmatica-web" w:eastAsia="Times New Roman" w:hAnsi="pragmatica-web" w:cs="Times New Roman"/>
                <w:color w:val="000000"/>
              </w:rPr>
              <w:t xml:space="preserve"> may modify the guidelines as they deem necessary.</w:t>
            </w:r>
          </w:p>
          <w:p w:rsidR="00317DCF" w:rsidRPr="00170771" w:rsidRDefault="00317DCF" w:rsidP="00951CFE">
            <w:pPr>
              <w:spacing w:after="0" w:line="240" w:lineRule="auto"/>
              <w:rPr>
                <w:rFonts w:ascii="pragmatica-web" w:eastAsia="Times New Roman" w:hAnsi="pragmatica-web" w:cs="Times New Roman"/>
                <w:color w:val="000000"/>
                <w:sz w:val="27"/>
                <w:szCs w:val="27"/>
              </w:rPr>
            </w:pPr>
          </w:p>
        </w:tc>
      </w:tr>
    </w:tbl>
    <w:p w:rsidR="00703BD6" w:rsidRDefault="00261383">
      <w:r>
        <w:t>[APPROVED MAY, 2018 FFA CONVENTION DELEGATES</w:t>
      </w:r>
      <w:bookmarkStart w:id="0" w:name="_GoBack"/>
      <w:bookmarkEnd w:id="0"/>
    </w:p>
    <w:sectPr w:rsidR="00703BD6" w:rsidSect="00EB004B">
      <w:pgSz w:w="12240" w:h="15840"/>
      <w:pgMar w:top="1728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1"/>
    <w:rsid w:val="00003058"/>
    <w:rsid w:val="00032576"/>
    <w:rsid w:val="000A24E4"/>
    <w:rsid w:val="000C6B47"/>
    <w:rsid w:val="00170771"/>
    <w:rsid w:val="001B3FFC"/>
    <w:rsid w:val="001D5F61"/>
    <w:rsid w:val="00261383"/>
    <w:rsid w:val="002D09F3"/>
    <w:rsid w:val="002F242F"/>
    <w:rsid w:val="00303CA5"/>
    <w:rsid w:val="00317DCF"/>
    <w:rsid w:val="003242B3"/>
    <w:rsid w:val="00377E8B"/>
    <w:rsid w:val="0051149B"/>
    <w:rsid w:val="005A357F"/>
    <w:rsid w:val="00735778"/>
    <w:rsid w:val="00951CFE"/>
    <w:rsid w:val="00AE47DC"/>
    <w:rsid w:val="00BA085E"/>
    <w:rsid w:val="00CE0E08"/>
    <w:rsid w:val="00E45CF7"/>
    <w:rsid w:val="00EB004B"/>
    <w:rsid w:val="00EC0878"/>
    <w:rsid w:val="00F60083"/>
    <w:rsid w:val="00FB5FC4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309A-8AEA-4F20-9E1B-1F012B7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771"/>
    <w:rPr>
      <w:b/>
      <w:bCs/>
    </w:rPr>
  </w:style>
  <w:style w:type="character" w:styleId="Emphasis">
    <w:name w:val="Emphasis"/>
    <w:basedOn w:val="DefaultParagraphFont"/>
    <w:uiPriority w:val="20"/>
    <w:qFormat/>
    <w:rsid w:val="001707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Tymrak</dc:creator>
  <cp:keywords/>
  <dc:description/>
  <cp:lastModifiedBy>jsartwelle1@gmail.com</cp:lastModifiedBy>
  <cp:revision>16</cp:revision>
  <cp:lastPrinted>2018-01-11T11:58:00Z</cp:lastPrinted>
  <dcterms:created xsi:type="dcterms:W3CDTF">2018-01-24T16:53:00Z</dcterms:created>
  <dcterms:modified xsi:type="dcterms:W3CDTF">2018-05-21T15:24:00Z</dcterms:modified>
</cp:coreProperties>
</file>